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22"/>
        <w:ind w:left="0"/>
        <w:jc w:val="right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1"/>
          <w:szCs w:val="21"/>
        </w:rPr>
      </w:pPr>
      <w:r>
        <w:rPr>
          <w:rFonts w:ascii="Times New Roman" w:hAnsi="Times New Roman" w:cs="Times New Roman"/>
          <w:b/>
          <w:color w:val="000000" w:themeColor="text1"/>
          <w:sz w:val="21"/>
          <w:szCs w:val="21"/>
        </w:rPr>
        <w:tab/>
      </w:r>
      <w:r>
        <w:rPr>
          <w:rFonts w:ascii="Times New Roman" w:hAnsi="Times New Roman" w:cs="Times New Roman"/>
          <w:b/>
          <w:color w:val="000000" w:themeColor="text1"/>
          <w:sz w:val="21"/>
          <w:szCs w:val="21"/>
        </w:rPr>
        <w:tab/>
      </w:r>
      <w:r>
        <w:rPr>
          <w:rFonts w:ascii="Times New Roman" w:hAnsi="Times New Roman" w:cs="Times New Roman"/>
          <w:bCs/>
          <w:color w:val="000000" w:themeColor="text1"/>
          <w:sz w:val="21"/>
          <w:szCs w:val="21"/>
        </w:rPr>
        <w:t xml:space="preserve">Приложение №</w:t>
      </w:r>
      <w:r>
        <w:rPr>
          <w:rFonts w:ascii="Times New Roman" w:hAnsi="Times New Roman" w:cs="Times New Roman"/>
          <w:bCs/>
          <w:color w:val="000000" w:themeColor="text1"/>
          <w:sz w:val="21"/>
          <w:szCs w:val="21"/>
        </w:rPr>
        <w:t xml:space="preserve"> 5</w:t>
      </w:r>
      <w:r>
        <w:rPr>
          <w:rFonts w:ascii="Times New Roman" w:hAnsi="Times New Roman" w:cs="Times New Roman"/>
          <w:bCs/>
          <w:color w:val="000000" w:themeColor="text1"/>
          <w:sz w:val="21"/>
          <w:szCs w:val="21"/>
        </w:rPr>
      </w:r>
    </w:p>
    <w:p>
      <w:pPr>
        <w:pStyle w:val="622"/>
        <w:ind w:left="0"/>
        <w:jc w:val="right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1"/>
          <w:szCs w:val="21"/>
        </w:rPr>
      </w:pPr>
      <w:r>
        <w:rPr>
          <w:rFonts w:ascii="Times New Roman" w:hAnsi="Times New Roman" w:cs="Times New Roman"/>
          <w:bCs/>
          <w:color w:val="000000" w:themeColor="text1"/>
          <w:sz w:val="21"/>
          <w:szCs w:val="21"/>
        </w:rPr>
        <w:tab/>
      </w:r>
      <w:r>
        <w:rPr>
          <w:rFonts w:ascii="Times New Roman" w:hAnsi="Times New Roman" w:cs="Times New Roman"/>
          <w:bCs/>
          <w:color w:val="000000" w:themeColor="text1"/>
          <w:sz w:val="21"/>
          <w:szCs w:val="21"/>
        </w:rPr>
        <w:tab/>
      </w:r>
      <w:r>
        <w:rPr>
          <w:rFonts w:ascii="Times New Roman" w:hAnsi="Times New Roman" w:cs="Times New Roman"/>
          <w:bCs/>
          <w:color w:val="000000" w:themeColor="text1"/>
          <w:sz w:val="21"/>
          <w:szCs w:val="21"/>
        </w:rPr>
        <w:tab/>
      </w:r>
      <w:r>
        <w:rPr>
          <w:rFonts w:ascii="Times New Roman" w:hAnsi="Times New Roman" w:cs="Times New Roman"/>
          <w:bCs/>
          <w:color w:val="000000" w:themeColor="text1"/>
          <w:sz w:val="21"/>
          <w:szCs w:val="21"/>
        </w:rPr>
        <w:tab/>
      </w:r>
      <w:r>
        <w:rPr>
          <w:rFonts w:ascii="Times New Roman" w:hAnsi="Times New Roman" w:cs="Times New Roman"/>
          <w:bCs/>
          <w:color w:val="000000" w:themeColor="text1"/>
          <w:sz w:val="21"/>
          <w:szCs w:val="21"/>
        </w:rPr>
        <w:tab/>
      </w:r>
      <w:r>
        <w:rPr>
          <w:rFonts w:ascii="Times New Roman" w:hAnsi="Times New Roman" w:cs="Times New Roman"/>
          <w:bCs/>
          <w:color w:val="000000" w:themeColor="text1"/>
          <w:sz w:val="21"/>
          <w:szCs w:val="21"/>
        </w:rPr>
        <w:t xml:space="preserve">к</w:t>
      </w:r>
      <w:r>
        <w:rPr>
          <w:rFonts w:ascii="Times New Roman" w:hAnsi="Times New Roman" w:cs="Times New Roman"/>
          <w:bCs/>
          <w:color w:val="000000" w:themeColor="text1"/>
          <w:sz w:val="21"/>
          <w:szCs w:val="21"/>
        </w:rPr>
        <w:t xml:space="preserve"> договору подряда </w:t>
      </w:r>
      <w:r>
        <w:rPr>
          <w:rFonts w:ascii="Times New Roman" w:hAnsi="Times New Roman" w:cs="Times New Roman"/>
          <w:bCs/>
          <w:color w:val="000000" w:themeColor="text1"/>
          <w:sz w:val="21"/>
          <w:szCs w:val="21"/>
        </w:rPr>
      </w:r>
    </w:p>
    <w:p>
      <w:pPr>
        <w:pStyle w:val="622"/>
        <w:ind w:left="0"/>
        <w:jc w:val="right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1"/>
          <w:szCs w:val="21"/>
        </w:rPr>
      </w:pPr>
      <w:r>
        <w:rPr>
          <w:rFonts w:ascii="Times New Roman" w:hAnsi="Times New Roman" w:cs="Times New Roman"/>
          <w:bCs/>
          <w:color w:val="000000" w:themeColor="text1"/>
          <w:sz w:val="21"/>
          <w:szCs w:val="21"/>
        </w:rPr>
        <w:t xml:space="preserve">№ _____от ____________202__</w:t>
      </w:r>
      <w:r>
        <w:rPr>
          <w:rFonts w:ascii="Times New Roman" w:hAnsi="Times New Roman" w:cs="Times New Roman"/>
          <w:bCs/>
          <w:color w:val="000000" w:themeColor="text1"/>
          <w:sz w:val="21"/>
          <w:szCs w:val="21"/>
        </w:rPr>
        <w:t xml:space="preserve"> года</w:t>
      </w:r>
      <w:r>
        <w:rPr>
          <w:rFonts w:ascii="Times New Roman" w:hAnsi="Times New Roman" w:cs="Times New Roman"/>
          <w:bCs/>
          <w:color w:val="000000" w:themeColor="text1"/>
          <w:sz w:val="21"/>
          <w:szCs w:val="21"/>
        </w:rPr>
      </w:r>
    </w:p>
    <w:p>
      <w:pPr>
        <w:pStyle w:val="622"/>
        <w:ind w:left="0"/>
        <w:jc w:val="right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1"/>
          <w:szCs w:val="21"/>
        </w:rPr>
      </w:pPr>
      <w:r>
        <w:rPr>
          <w:rFonts w:ascii="Times New Roman" w:hAnsi="Times New Roman" w:cs="Times New Roman"/>
          <w:bCs/>
          <w:color w:val="000000" w:themeColor="text1"/>
          <w:sz w:val="21"/>
          <w:szCs w:val="21"/>
        </w:rPr>
      </w:r>
      <w:r>
        <w:rPr>
          <w:rFonts w:ascii="Times New Roman" w:hAnsi="Times New Roman" w:cs="Times New Roman"/>
          <w:bCs/>
          <w:color w:val="000000" w:themeColor="text1"/>
          <w:sz w:val="21"/>
          <w:szCs w:val="21"/>
        </w:rPr>
      </w:r>
    </w:p>
    <w:p>
      <w:pPr>
        <w:pStyle w:val="622"/>
        <w:ind w:left="2124" w:firstLine="708"/>
        <w:spacing w:after="0" w:line="240" w:lineRule="auto"/>
        <w:rPr>
          <w:rFonts w:ascii="Times New Roman" w:hAnsi="Times New Roman" w:cs="Times New Roman"/>
          <w:b/>
          <w:color w:val="000000" w:themeColor="text1"/>
          <w:sz w:val="21"/>
          <w:szCs w:val="21"/>
        </w:rPr>
      </w:pPr>
      <w:r>
        <w:rPr>
          <w:rFonts w:ascii="Times New Roman" w:hAnsi="Times New Roman" w:cs="Times New Roman"/>
          <w:b/>
          <w:color w:val="000000" w:themeColor="text1"/>
          <w:sz w:val="21"/>
          <w:szCs w:val="21"/>
        </w:rPr>
        <w:t xml:space="preserve">АНТИКОРРУПЦИОННАЯ ОГОВОРКА</w:t>
      </w:r>
      <w:r>
        <w:rPr>
          <w:rFonts w:ascii="Times New Roman" w:hAnsi="Times New Roman" w:cs="Times New Roman"/>
          <w:b/>
          <w:color w:val="000000" w:themeColor="text1"/>
          <w:sz w:val="21"/>
          <w:szCs w:val="21"/>
        </w:rPr>
      </w:r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/>
          <w:i/>
          <w:color w:val="000000" w:themeColor="text1"/>
          <w:sz w:val="21"/>
          <w:szCs w:val="21"/>
          <w:highlight w:val="green"/>
          <w:lang w:eastAsia="ru-RU"/>
        </w:rPr>
      </w:pPr>
      <w:r>
        <w:rPr>
          <w:rFonts w:ascii="Times New Roman" w:hAnsi="Times New Roman" w:eastAsia="Times New Roman" w:cs="Times New Roman"/>
          <w:b/>
          <w:i/>
          <w:color w:val="000000" w:themeColor="text1"/>
          <w:sz w:val="21"/>
          <w:szCs w:val="21"/>
          <w:highlight w:val="green"/>
          <w:lang w:eastAsia="ru-RU"/>
        </w:rPr>
      </w:r>
      <w:r>
        <w:rPr>
          <w:rFonts w:ascii="Times New Roman" w:hAnsi="Times New Roman" w:eastAsia="Times New Roman" w:cs="Times New Roman"/>
          <w:b/>
          <w:i/>
          <w:color w:val="000000" w:themeColor="text1"/>
          <w:sz w:val="21"/>
          <w:szCs w:val="21"/>
          <w:highlight w:val="green"/>
          <w:lang w:eastAsia="ru-RU"/>
        </w:rPr>
      </w:r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color w:val="000000" w:themeColor="text1"/>
          <w:sz w:val="21"/>
          <w:szCs w:val="21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1"/>
          <w:szCs w:val="21"/>
          <w:lang w:eastAsia="ru-RU"/>
        </w:rPr>
        <w:t xml:space="preserve">Подрядчик настоящим подтверждает, что он ознакомился с нижеизложенной Антикоррупционной политикой Заказчика, и полностью ее понимает. </w:t>
      </w:r>
      <w:r>
        <w:rPr>
          <w:rFonts w:ascii="Times New Roman" w:hAnsi="Times New Roman" w:eastAsia="Times New Roman" w:cs="Times New Roman"/>
          <w:color w:val="000000" w:themeColor="text1"/>
          <w:sz w:val="21"/>
          <w:szCs w:val="21"/>
          <w:lang w:eastAsia="ru-RU"/>
        </w:rPr>
      </w:r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color w:val="000000" w:themeColor="text1"/>
          <w:sz w:val="21"/>
          <w:szCs w:val="21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1"/>
          <w:szCs w:val="21"/>
          <w:lang w:eastAsia="ru-RU"/>
        </w:rPr>
        <w:t xml:space="preserve">При исполнении своих обязательств по Договору Стороны гарантируют, что они сами, их аффилированные лица, представители, работники или посредники (далее – Представители):</w:t>
      </w:r>
      <w:r>
        <w:rPr>
          <w:rFonts w:ascii="Times New Roman" w:hAnsi="Times New Roman" w:eastAsia="Times New Roman" w:cs="Times New Roman"/>
          <w:color w:val="000000" w:themeColor="text1"/>
          <w:sz w:val="21"/>
          <w:szCs w:val="21"/>
          <w:lang w:eastAsia="ru-RU"/>
        </w:rPr>
      </w:r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color w:val="000000" w:themeColor="text1"/>
          <w:sz w:val="21"/>
          <w:szCs w:val="21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1"/>
          <w:szCs w:val="21"/>
          <w:lang w:eastAsia="ru-RU"/>
        </w:rPr>
        <w:t xml:space="preserve">- не осуществляют действия, квалифицируемые применимым для целей Договора законодательством как коррупционные правонарушения, в том числе не выплачивают, не предлагают выплатить и не разрешают выплату денежных средств или иных ценностей любы</w:t>
      </w:r>
      <w:bookmarkStart w:id="0" w:name="_GoBack"/>
      <w:r/>
      <w:bookmarkEnd w:id="0"/>
      <w:r>
        <w:rPr>
          <w:rFonts w:ascii="Times New Roman" w:hAnsi="Times New Roman" w:eastAsia="Times New Roman" w:cs="Times New Roman"/>
          <w:color w:val="000000" w:themeColor="text1"/>
          <w:sz w:val="21"/>
          <w:szCs w:val="21"/>
          <w:lang w:eastAsia="ru-RU"/>
        </w:rPr>
        <w:t xml:space="preserve">м лицам, дача взятки, получение взятки, посредничество во взяточничестве, коммерческий подкуп, подкуп, злоупотребление</w:t>
      </w:r>
      <w:r>
        <w:rPr>
          <w:rFonts w:ascii="Times New Roman" w:hAnsi="Times New Roman" w:eastAsia="Times New Roman" w:cs="Times New Roman"/>
          <w:color w:val="000000" w:themeColor="text1"/>
          <w:sz w:val="21"/>
          <w:szCs w:val="21"/>
          <w:lang w:eastAsia="ru-RU"/>
        </w:rPr>
        <w:t xml:space="preserve"> должностными полномочиями, незаконное вознаграждение от имени юридического лица, использование органами управления, представителями Стороны для себя или в пользу третьих лиц возможностей, связанных со служебным положением и/или должностными и иными полном</w:t>
      </w:r>
      <w:r>
        <w:rPr>
          <w:rFonts w:ascii="Times New Roman" w:hAnsi="Times New Roman" w:eastAsia="Times New Roman" w:cs="Times New Roman"/>
          <w:color w:val="000000" w:themeColor="text1"/>
          <w:sz w:val="21"/>
          <w:szCs w:val="21"/>
          <w:lang w:eastAsia="ru-RU"/>
        </w:rPr>
        <w:t xml:space="preserve">очиями, для получения финансовых или иных выгод/преимуществ, иное действие/бездействие, отнесенное законодательством РФ к коррупционным правонарушениям, а также действия, нарушающие требования применимого законодательства (далее – Коррупционные нарушения);</w:t>
      </w:r>
      <w:r>
        <w:rPr>
          <w:rFonts w:ascii="Times New Roman" w:hAnsi="Times New Roman" w:eastAsia="Times New Roman" w:cs="Times New Roman"/>
          <w:color w:val="000000" w:themeColor="text1"/>
          <w:sz w:val="21"/>
          <w:szCs w:val="21"/>
          <w:lang w:eastAsia="ru-RU"/>
        </w:rPr>
      </w:r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color w:val="000000" w:themeColor="text1"/>
          <w:sz w:val="21"/>
          <w:szCs w:val="21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1"/>
          <w:szCs w:val="21"/>
          <w:lang w:eastAsia="ru-RU"/>
        </w:rPr>
        <w:t xml:space="preserve">Личная выгода - возможность получения работником Стороны при исполнении должностных/</w:t>
      </w:r>
      <w:r>
        <w:rPr>
          <w:rFonts w:ascii="Times New Roman" w:hAnsi="Times New Roman" w:eastAsia="Times New Roman" w:cs="Times New Roman"/>
          <w:color w:val="000000" w:themeColor="text1"/>
          <w:sz w:val="21"/>
          <w:szCs w:val="21"/>
          <w:lang w:eastAsia="ru-RU"/>
        </w:rPr>
        <w:t xml:space="preserve">служебных/штатных обязанностей неправомерных преимуществ и/или доходов в любой форме, иных имущественных прав для себя, для лиц, состоящих с ним в близком родстве или свойстве, обещанных, предлагаемых, предоставляемых или полученных без законных оснований.</w:t>
      </w:r>
      <w:r>
        <w:rPr>
          <w:rFonts w:ascii="Times New Roman" w:hAnsi="Times New Roman" w:eastAsia="Times New Roman" w:cs="Times New Roman"/>
          <w:color w:val="000000" w:themeColor="text1"/>
          <w:sz w:val="21"/>
          <w:szCs w:val="21"/>
          <w:lang w:eastAsia="ru-RU"/>
        </w:rPr>
      </w:r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color w:val="000000" w:themeColor="text1"/>
          <w:sz w:val="21"/>
          <w:szCs w:val="21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1"/>
          <w:szCs w:val="21"/>
          <w:lang w:eastAsia="ru-RU"/>
        </w:rPr>
        <w:t xml:space="preserve">- отказываются от стимулирования представителей другой Стороны каким-либо образом, ставящим представителя в определенную зависимость и направленного на предоставление неоп</w:t>
      </w:r>
      <w:r>
        <w:rPr>
          <w:rFonts w:ascii="Times New Roman" w:hAnsi="Times New Roman" w:eastAsia="Times New Roman" w:cs="Times New Roman"/>
          <w:color w:val="000000" w:themeColor="text1"/>
          <w:sz w:val="21"/>
          <w:szCs w:val="21"/>
          <w:lang w:eastAsia="ru-RU"/>
        </w:rPr>
        <w:t xml:space="preserve">равданных преимуществ по сравнению с другими контрагентами; предоставление каких-либо гарантий; ускорение либо нарушение существующих процедур; совершение иных действий, идущих вразрез с принципами прозрачности и открытости взаимоотношений между Сторонами;</w:t>
      </w:r>
      <w:r>
        <w:rPr>
          <w:rFonts w:ascii="Times New Roman" w:hAnsi="Times New Roman" w:eastAsia="Times New Roman" w:cs="Times New Roman"/>
          <w:color w:val="000000" w:themeColor="text1"/>
          <w:sz w:val="21"/>
          <w:szCs w:val="21"/>
          <w:lang w:eastAsia="ru-RU"/>
        </w:rPr>
      </w:r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color w:val="000000" w:themeColor="text1"/>
          <w:sz w:val="21"/>
          <w:szCs w:val="21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1"/>
          <w:szCs w:val="21"/>
          <w:lang w:eastAsia="ru-RU"/>
        </w:rPr>
        <w:t xml:space="preserve">Сторона, у которой появились обоснованные подозрения в получении доходов с нарушением антикоррупцио</w:t>
      </w:r>
      <w:r>
        <w:rPr>
          <w:rFonts w:ascii="Times New Roman" w:hAnsi="Times New Roman" w:eastAsia="Times New Roman" w:cs="Times New Roman"/>
          <w:color w:val="000000" w:themeColor="text1"/>
          <w:sz w:val="21"/>
          <w:szCs w:val="21"/>
          <w:lang w:eastAsia="ru-RU"/>
        </w:rPr>
        <w:t xml:space="preserve">нных требований, может направить другой Стороне запрос о представлении документов и информации, необходимых для проверки таких подозрений, за исключением документов и информации, доступ к которым ограничен в соответствии с федеральными законами. Сторона, п</w:t>
      </w:r>
      <w:r>
        <w:rPr>
          <w:rFonts w:ascii="Times New Roman" w:hAnsi="Times New Roman" w:eastAsia="Times New Roman" w:cs="Times New Roman"/>
          <w:color w:val="000000" w:themeColor="text1"/>
          <w:sz w:val="21"/>
          <w:szCs w:val="21"/>
          <w:lang w:eastAsia="ru-RU"/>
        </w:rPr>
        <w:t xml:space="preserve">олучившая указанный запрос, обязана дать на него мотивированный ответ, а также представить другой Стороне запрашиваемые документы и информацию в течение 7 (Семь) рабочих дней после получения запроса, если иной срок не будет установлен по соглашению Сторон.</w:t>
      </w:r>
      <w:r>
        <w:rPr>
          <w:rFonts w:ascii="Times New Roman" w:hAnsi="Times New Roman" w:eastAsia="Times New Roman" w:cs="Times New Roman"/>
          <w:color w:val="000000" w:themeColor="text1"/>
          <w:sz w:val="21"/>
          <w:szCs w:val="21"/>
          <w:lang w:eastAsia="ru-RU"/>
        </w:rPr>
      </w:r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color w:val="000000" w:themeColor="text1"/>
          <w:sz w:val="21"/>
          <w:szCs w:val="21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1"/>
          <w:szCs w:val="21"/>
          <w:lang w:eastAsia="ru-RU"/>
        </w:rPr>
        <w:t xml:space="preserve"> При наличии доказательств получения доходов с нарушением антикоррупционных требований, а также при наличии обоснованных подозрений в этом и неисполнении другой Стороной обязанности представить запрашиваемые до</w:t>
      </w:r>
      <w:r>
        <w:rPr>
          <w:rFonts w:ascii="Times New Roman" w:hAnsi="Times New Roman" w:eastAsia="Times New Roman" w:cs="Times New Roman"/>
          <w:color w:val="000000" w:themeColor="text1"/>
          <w:sz w:val="21"/>
          <w:szCs w:val="21"/>
          <w:lang w:eastAsia="ru-RU"/>
        </w:rPr>
        <w:t xml:space="preserve">кументы и информацию Сторона вправе в одностороннем порядке приостановить исполнение своих обязательств по Договору, в том числе оплату по Договору, до урегулирования Сторонами спора или его разрешения в судебном порядке. Если при этом имеются доказательст</w:t>
      </w:r>
      <w:r>
        <w:rPr>
          <w:rFonts w:ascii="Times New Roman" w:hAnsi="Times New Roman" w:eastAsia="Times New Roman" w:cs="Times New Roman"/>
          <w:color w:val="000000" w:themeColor="text1"/>
          <w:sz w:val="21"/>
          <w:szCs w:val="21"/>
          <w:lang w:eastAsia="ru-RU"/>
        </w:rPr>
        <w:t xml:space="preserve">ва совершения уголовного преступления или административного правонарушения коррупционной направленности либо в результате нарушения антикоррупционных требований Стороне причинены убытки, указанная Сторона вправе в одностороннем порядке расторгнуть Договор.</w:t>
      </w:r>
      <w:r>
        <w:rPr>
          <w:rFonts w:ascii="Times New Roman" w:hAnsi="Times New Roman" w:eastAsia="Times New Roman" w:cs="Times New Roman"/>
          <w:color w:val="000000" w:themeColor="text1"/>
          <w:sz w:val="21"/>
          <w:szCs w:val="21"/>
          <w:lang w:eastAsia="ru-RU"/>
        </w:rPr>
      </w:r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color w:val="000000" w:themeColor="text1"/>
          <w:sz w:val="21"/>
          <w:szCs w:val="21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1"/>
          <w:szCs w:val="21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1"/>
          <w:szCs w:val="21"/>
          <w:lang w:eastAsia="ru-RU"/>
        </w:rPr>
      </w:r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color w:val="000000" w:themeColor="text1"/>
          <w:sz w:val="21"/>
          <w:szCs w:val="21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1"/>
          <w:szCs w:val="21"/>
          <w:lang w:eastAsia="ru-RU"/>
        </w:rPr>
        <w:t xml:space="preserve">Стор</w:t>
      </w:r>
      <w:r>
        <w:rPr>
          <w:rFonts w:ascii="Times New Roman" w:hAnsi="Times New Roman" w:eastAsia="Times New Roman" w:cs="Times New Roman"/>
          <w:color w:val="000000" w:themeColor="text1"/>
          <w:sz w:val="21"/>
          <w:szCs w:val="21"/>
          <w:lang w:eastAsia="ru-RU"/>
        </w:rPr>
        <w:t xml:space="preserve">оны признают, что их возможные неправомерные действия и нарушение настоящей Антикоррупционной оговорки могут повлечь за собой неблагоприятные последствия – от понижения рейтинга надежности Стороны до существенных ограничений по взаимодействию со Стороной. </w:t>
      </w:r>
      <w:r>
        <w:rPr>
          <w:rFonts w:ascii="Times New Roman" w:hAnsi="Times New Roman" w:eastAsia="Times New Roman" w:cs="Times New Roman"/>
          <w:color w:val="000000" w:themeColor="text1"/>
          <w:sz w:val="21"/>
          <w:szCs w:val="21"/>
          <w:lang w:eastAsia="ru-RU"/>
        </w:rPr>
      </w:r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color w:val="000000" w:themeColor="text1"/>
          <w:sz w:val="21"/>
          <w:szCs w:val="21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1"/>
          <w:szCs w:val="21"/>
          <w:lang w:eastAsia="ru-RU"/>
        </w:rPr>
        <w:t xml:space="preserve">В случае нарушения одной Стороной обязательств по настоящей Антикоррупционной оговорке другая Сторона направляет обоснованные материалы компетентным органам в соответствии с применимым законодательством Российской Федерации.</w:t>
      </w:r>
      <w:r>
        <w:rPr>
          <w:rFonts w:ascii="Times New Roman" w:hAnsi="Times New Roman" w:eastAsia="Times New Roman" w:cs="Times New Roman"/>
          <w:color w:val="000000" w:themeColor="text1"/>
          <w:sz w:val="21"/>
          <w:szCs w:val="21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color w:val="000000" w:themeColor="text1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lang w:eastAsia="ru-RU"/>
        </w:rPr>
      </w:r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/>
          <w:color w:val="000000" w:themeColor="text1"/>
          <w:lang w:eastAsia="ru-RU"/>
        </w:rPr>
      </w:pPr>
      <w:r>
        <w:rPr>
          <w:rFonts w:ascii="Times New Roman" w:hAnsi="Times New Roman" w:eastAsia="Times New Roman" w:cs="Times New Roman"/>
          <w:b/>
          <w:color w:val="000000" w:themeColor="text1"/>
          <w:lang w:eastAsia="ru-RU"/>
        </w:rPr>
        <w:t xml:space="preserve">Заказчик:   </w:t>
      </w:r>
      <w:r>
        <w:rPr>
          <w:rFonts w:ascii="Times New Roman" w:hAnsi="Times New Roman" w:eastAsia="Times New Roman" w:cs="Times New Roman"/>
          <w:b/>
          <w:color w:val="000000" w:themeColor="text1"/>
          <w:lang w:eastAsia="ru-RU"/>
        </w:rPr>
        <w:t xml:space="preserve">                                                                            Подрядчик</w:t>
      </w:r>
      <w:r>
        <w:rPr>
          <w:rFonts w:ascii="Times New Roman" w:hAnsi="Times New Roman" w:eastAsia="Times New Roman" w:cs="Times New Roman"/>
          <w:b/>
          <w:color w:val="000000" w:themeColor="text1"/>
          <w:lang w:eastAsia="ru-RU"/>
        </w:rPr>
        <w:t xml:space="preserve">:</w:t>
      </w:r>
      <w:r>
        <w:rPr>
          <w:rFonts w:ascii="Times New Roman" w:hAnsi="Times New Roman" w:eastAsia="Times New Roman" w:cs="Times New Roman"/>
          <w:b/>
          <w:color w:val="000000" w:themeColor="text1"/>
          <w:lang w:eastAsia="ru-RU"/>
        </w:rPr>
      </w:r>
    </w:p>
    <w:tbl>
      <w:tblPr>
        <w:tblStyle w:val="623"/>
        <w:tblW w:w="938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94"/>
        <w:gridCol w:w="4695"/>
      </w:tblGrid>
      <w:tr>
        <w:tblPrEx/>
        <w:trPr>
          <w:trHeight w:val="1260"/>
        </w:trPr>
        <w:tc>
          <w:tcPr>
            <w:tcW w:w="4694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132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</w:r>
            <w:r>
              <w:rPr>
                <w:rFonts w:ascii="Times New Roman" w:hAnsi="Times New Roman"/>
                <w:bCs/>
              </w:rPr>
            </w:r>
          </w:p>
          <w:p>
            <w:pPr>
              <w:spacing w:after="0" w:line="240" w:lineRule="auto"/>
              <w:tabs>
                <w:tab w:val="left" w:pos="132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spacing w:after="0" w:line="240" w:lineRule="auto"/>
              <w:tabs>
                <w:tab w:val="left" w:pos="132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spacing w:after="0" w:line="240" w:lineRule="auto"/>
              <w:tabs>
                <w:tab w:val="left" w:pos="132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</w:r>
            <w:r>
              <w:rPr>
                <w:rFonts w:ascii="Times New Roman" w:hAnsi="Times New Roman"/>
              </w:rPr>
            </w:r>
          </w:p>
          <w:p>
            <w:pPr>
              <w:spacing w:after="0" w:line="240" w:lineRule="auto"/>
              <w:tabs>
                <w:tab w:val="left" w:pos="1320" w:leader="none"/>
              </w:tabs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_______________________</w:t>
            </w:r>
            <w:r>
              <w:rPr>
                <w:rFonts w:ascii="Times New Roman" w:hAnsi="Times New Roman"/>
                <w:bCs/>
              </w:rPr>
              <w:t xml:space="preserve">/_______________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>
              <w:rPr>
                <w:rFonts w:ascii="Times New Roman" w:hAnsi="Times New Roman"/>
                <w:bCs/>
              </w:rPr>
            </w:r>
          </w:p>
        </w:tc>
        <w:tc>
          <w:tcPr>
            <w:tcW w:w="4695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1320" w:leader="none"/>
              </w:tabs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  <w:p>
            <w:pPr>
              <w:spacing w:after="0" w:line="240" w:lineRule="auto"/>
              <w:tabs>
                <w:tab w:val="left" w:pos="1320" w:leader="none"/>
              </w:tabs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  <w:p>
            <w:pPr>
              <w:spacing w:after="0" w:line="240" w:lineRule="auto"/>
              <w:tabs>
                <w:tab w:val="left" w:pos="1320" w:leader="none"/>
              </w:tabs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  <w:p>
            <w:pPr>
              <w:spacing w:after="0" w:line="240" w:lineRule="auto"/>
              <w:tabs>
                <w:tab w:val="left" w:pos="1320" w:leader="none"/>
              </w:tabs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  <w:p>
            <w:pPr>
              <w:spacing w:after="0" w:line="240" w:lineRule="auto"/>
              <w:tabs>
                <w:tab w:val="left" w:pos="1320" w:leader="none"/>
              </w:tabs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___________________/_________/</w:t>
            </w:r>
            <w:r>
              <w:rPr>
                <w:rFonts w:ascii="Times New Roman" w:hAnsi="Times New Roman"/>
                <w:bCs/>
              </w:rPr>
            </w:r>
          </w:p>
        </w:tc>
      </w:tr>
    </w:tbl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18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18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18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18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18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18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18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18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18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18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18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18"/>
    <w:link w:val="42"/>
    <w:uiPriority w:val="99"/>
  </w:style>
  <w:style w:type="paragraph" w:styleId="44">
    <w:name w:val="Footer"/>
    <w:basedOn w:val="617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18"/>
    <w:link w:val="44"/>
    <w:uiPriority w:val="99"/>
  </w:style>
  <w:style w:type="paragraph" w:styleId="46">
    <w:name w:val="Caption"/>
    <w:basedOn w:val="617"/>
    <w:next w:val="617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618"/>
    <w:link w:val="46"/>
    <w:uiPriority w:val="35"/>
    <w:rPr>
      <w:b/>
      <w:bCs/>
      <w:color w:val="4f81bd" w:themeColor="accent1"/>
      <w:sz w:val="18"/>
      <w:szCs w:val="18"/>
    </w:rPr>
  </w:style>
  <w:style w:type="table" w:styleId="49">
    <w:name w:val="Table Grid Light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18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18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  <w:pPr>
      <w:spacing w:after="200" w:line="276" w:lineRule="auto"/>
    </w:pPr>
  </w:style>
  <w:style w:type="character" w:styleId="618" w:default="1">
    <w:name w:val="Default Paragraph Font"/>
    <w:uiPriority w:val="1"/>
    <w:semiHidden/>
    <w:unhideWhenUsed/>
  </w:style>
  <w:style w:type="table" w:styleId="6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0" w:default="1">
    <w:name w:val="No List"/>
    <w:uiPriority w:val="99"/>
    <w:semiHidden/>
    <w:unhideWhenUsed/>
  </w:style>
  <w:style w:type="character" w:styleId="621" w:customStyle="1">
    <w:name w:val="Абзац списка Знак"/>
    <w:link w:val="622"/>
    <w:uiPriority w:val="34"/>
    <w:qFormat/>
  </w:style>
  <w:style w:type="paragraph" w:styleId="622">
    <w:name w:val="List Paragraph"/>
    <w:basedOn w:val="617"/>
    <w:link w:val="621"/>
    <w:uiPriority w:val="34"/>
    <w:qFormat/>
    <w:pPr>
      <w:contextualSpacing/>
      <w:ind w:left="720"/>
    </w:pPr>
  </w:style>
  <w:style w:type="table" w:styleId="623">
    <w:name w:val="Table Grid"/>
    <w:basedOn w:val="619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r7-office/2024.4.2.721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buksha.irina</dc:creator>
  <cp:keywords/>
  <dc:description/>
  <cp:lastModifiedBy>Алексей Коваль</cp:lastModifiedBy>
  <cp:revision>12</cp:revision>
  <dcterms:created xsi:type="dcterms:W3CDTF">2021-07-14T09:53:00Z</dcterms:created>
  <dcterms:modified xsi:type="dcterms:W3CDTF">2026-04-21T05:22:07Z</dcterms:modified>
</cp:coreProperties>
</file>